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15057" w14:textId="3F14711C" w:rsidR="00795CC3" w:rsidRPr="009303FF" w:rsidRDefault="00BF00F3" w:rsidP="009303FF">
      <w:pPr>
        <w:jc w:val="center"/>
        <w:rPr>
          <w:b/>
          <w:bCs/>
        </w:rPr>
      </w:pPr>
      <w:r w:rsidRPr="009303FF">
        <w:rPr>
          <w:b/>
          <w:bCs/>
        </w:rPr>
        <w:t>ORDINANCE NO. 2025-</w:t>
      </w:r>
      <w:r w:rsidR="002C43A3">
        <w:rPr>
          <w:b/>
          <w:bCs/>
        </w:rPr>
        <w:t>011</w:t>
      </w:r>
    </w:p>
    <w:p w14:paraId="33784234" w14:textId="27908362" w:rsidR="00BF00F3" w:rsidRPr="009303FF" w:rsidRDefault="00BF00F3" w:rsidP="009303FF">
      <w:pPr>
        <w:rPr>
          <w:b/>
          <w:bCs/>
        </w:rPr>
      </w:pPr>
    </w:p>
    <w:p w14:paraId="3743CFE6" w14:textId="3E15F351" w:rsidR="009303FF" w:rsidRPr="009303FF" w:rsidRDefault="009303FF" w:rsidP="00903387">
      <w:pPr>
        <w:tabs>
          <w:tab w:val="left" w:pos="8190"/>
        </w:tabs>
        <w:ind w:left="720" w:right="720"/>
        <w:jc w:val="both"/>
        <w:rPr>
          <w:b/>
        </w:rPr>
      </w:pPr>
      <w:r w:rsidRPr="009303FF">
        <w:rPr>
          <w:b/>
        </w:rPr>
        <w:t xml:space="preserve">AN ORDINANCE OF THE </w:t>
      </w:r>
      <w:r>
        <w:rPr>
          <w:b/>
        </w:rPr>
        <w:t>VILLAGE OF THE HILLS</w:t>
      </w:r>
      <w:r w:rsidRPr="009303FF">
        <w:rPr>
          <w:b/>
        </w:rPr>
        <w:t xml:space="preserve">, TEXAS TO PROVIDE FOR THE COLLECTION OF HOTEL OCCUPANCY TAX ON ALL SHORT-TERM RENTAL PROPERTY BY AMENDING </w:t>
      </w:r>
      <w:bookmarkStart w:id="0" w:name="_Hlk192858652"/>
      <w:r w:rsidRPr="009303FF">
        <w:rPr>
          <w:b/>
        </w:rPr>
        <w:t xml:space="preserve">SECTION </w:t>
      </w:r>
      <w:r w:rsidR="003406F2">
        <w:rPr>
          <w:b/>
        </w:rPr>
        <w:t>2.08.064</w:t>
      </w:r>
      <w:r w:rsidRPr="009303FF">
        <w:rPr>
          <w:b/>
        </w:rPr>
        <w:t xml:space="preserve"> “DEFINITIONS”</w:t>
      </w:r>
      <w:r w:rsidR="003406F2">
        <w:rPr>
          <w:b/>
        </w:rPr>
        <w:t xml:space="preserve"> OF ARTICLE 2.08 “TAXATION” OF CHAPTER 2 “ADMINISTRATION AND PERSONNEL” OF THE CODE OF ORDINANCES</w:t>
      </w:r>
      <w:r w:rsidRPr="009303FF">
        <w:rPr>
          <w:b/>
        </w:rPr>
        <w:t xml:space="preserve">; AMENDING PORTIONS OF ARTICLE </w:t>
      </w:r>
      <w:r w:rsidR="003406F2">
        <w:rPr>
          <w:b/>
        </w:rPr>
        <w:t>9.03</w:t>
      </w:r>
      <w:r w:rsidRPr="009303FF">
        <w:rPr>
          <w:b/>
        </w:rPr>
        <w:t xml:space="preserve"> “SHORT-TERM RENTALS” </w:t>
      </w:r>
      <w:bookmarkEnd w:id="0"/>
      <w:r w:rsidRPr="009303FF">
        <w:rPr>
          <w:b/>
        </w:rPr>
        <w:t xml:space="preserve">OF CHAPTER </w:t>
      </w:r>
      <w:r w:rsidR="003406F2">
        <w:rPr>
          <w:b/>
        </w:rPr>
        <w:t>9</w:t>
      </w:r>
      <w:r w:rsidRPr="009303FF">
        <w:rPr>
          <w:b/>
        </w:rPr>
        <w:t xml:space="preserve"> “</w:t>
      </w:r>
      <w:r w:rsidR="009B3C22">
        <w:rPr>
          <w:b/>
        </w:rPr>
        <w:t>PLANNING AND DEVELOPMENT REGULATIONS</w:t>
      </w:r>
      <w:r w:rsidRPr="009303FF">
        <w:rPr>
          <w:b/>
        </w:rPr>
        <w:t xml:space="preserve">” OF THE CODE OF ORDINANCES BY ADDING A NEW SECTION </w:t>
      </w:r>
      <w:r w:rsidR="009B3C22">
        <w:rPr>
          <w:b/>
        </w:rPr>
        <w:t xml:space="preserve">9.03.003 </w:t>
      </w:r>
      <w:r w:rsidRPr="009303FF">
        <w:rPr>
          <w:b/>
        </w:rPr>
        <w:t xml:space="preserve">“DEFINITIONS” AND ADDING A NEW SECTION </w:t>
      </w:r>
      <w:r w:rsidR="00903387" w:rsidRPr="00903387">
        <w:rPr>
          <w:b/>
        </w:rPr>
        <w:t>9.03.004</w:t>
      </w:r>
      <w:r w:rsidR="00903387">
        <w:rPr>
          <w:bCs/>
        </w:rPr>
        <w:t xml:space="preserve"> </w:t>
      </w:r>
      <w:r w:rsidRPr="009303FF">
        <w:rPr>
          <w:b/>
        </w:rPr>
        <w:t>“COLLECTION OF HOTEL OCCUPANCY TAX”</w:t>
      </w:r>
      <w:r w:rsidRPr="009303FF">
        <w:rPr>
          <w:b/>
          <w:bCs/>
        </w:rPr>
        <w:t xml:space="preserve">; </w:t>
      </w:r>
      <w:r w:rsidRPr="009303FF">
        <w:rPr>
          <w:b/>
        </w:rPr>
        <w:t>PROVIDING A PENALTY NOT TO EXCEED TWO THOUSAND AND NO/100 DOLLARS ($2,000.00) FOR EACH OFFENSE AND A SEPARATE OFFENSE SHALL BE DEEMED COMMITTED EACH DAY DURING OR ON WHICH A VIOLATION OCCURS OR CONTINUES; PROVIDING FOR SAVINGS, CUMULATIVE/REPEALER, AND SEVERABILITY; AND PROVIDING AN EFFECTIVE DATE.</w:t>
      </w:r>
    </w:p>
    <w:p w14:paraId="3F8B6B11" w14:textId="77777777" w:rsidR="009303FF" w:rsidRPr="009303FF" w:rsidRDefault="009303FF" w:rsidP="009303FF">
      <w:pPr>
        <w:tabs>
          <w:tab w:val="left" w:pos="8190"/>
        </w:tabs>
        <w:rPr>
          <w:b/>
        </w:rPr>
      </w:pPr>
    </w:p>
    <w:p w14:paraId="62975413" w14:textId="77777777" w:rsidR="009303FF" w:rsidRPr="009303FF" w:rsidRDefault="009303FF" w:rsidP="009303FF">
      <w:pPr>
        <w:ind w:firstLine="720"/>
        <w:rPr>
          <w:bCs/>
        </w:rPr>
      </w:pPr>
      <w:r w:rsidRPr="009303FF">
        <w:rPr>
          <w:b/>
        </w:rPr>
        <w:t xml:space="preserve">WHEREAS, </w:t>
      </w:r>
      <w:r w:rsidRPr="009303FF">
        <w:rPr>
          <w:bCs/>
        </w:rPr>
        <w:t>short-term rentals are often located in residential neighborhoods and can have similar economic impacts as traditional hotels, motels, and other lodging facilities; and</w:t>
      </w:r>
    </w:p>
    <w:p w14:paraId="62814221" w14:textId="77777777" w:rsidR="009303FF" w:rsidRPr="009303FF" w:rsidRDefault="009303FF" w:rsidP="009303FF">
      <w:pPr>
        <w:ind w:firstLine="720"/>
        <w:rPr>
          <w:bCs/>
        </w:rPr>
      </w:pPr>
    </w:p>
    <w:p w14:paraId="13D2D50A" w14:textId="436D7BF6" w:rsidR="009303FF" w:rsidRPr="009303FF" w:rsidRDefault="009303FF" w:rsidP="009303FF">
      <w:pPr>
        <w:ind w:firstLine="720"/>
      </w:pPr>
      <w:r w:rsidRPr="009303FF">
        <w:rPr>
          <w:b/>
        </w:rPr>
        <w:t xml:space="preserve">WHEREAS, </w:t>
      </w:r>
      <w:r w:rsidRPr="009303FF">
        <w:t xml:space="preserve">the collection of hotel occupancy taxes from short-term rental operators is  essential to ensure fairness and consistency in the taxation of various types of accommodations within the </w:t>
      </w:r>
      <w:r>
        <w:t>Village of the Hills</w:t>
      </w:r>
      <w:r w:rsidRPr="009303FF">
        <w:t>; and</w:t>
      </w:r>
    </w:p>
    <w:p w14:paraId="1A43AD70" w14:textId="77777777" w:rsidR="009303FF" w:rsidRPr="009303FF" w:rsidRDefault="009303FF" w:rsidP="009303FF">
      <w:pPr>
        <w:ind w:firstLine="720"/>
      </w:pPr>
    </w:p>
    <w:p w14:paraId="31615C22" w14:textId="77777777" w:rsidR="009303FF" w:rsidRPr="009303FF" w:rsidRDefault="009303FF" w:rsidP="009303FF">
      <w:pPr>
        <w:ind w:firstLine="720"/>
      </w:pPr>
      <w:r w:rsidRPr="009303FF">
        <w:rPr>
          <w:b/>
        </w:rPr>
        <w:t>WHEREAS,</w:t>
      </w:r>
      <w:r w:rsidRPr="009303FF">
        <w:t xml:space="preserve"> local governments depend on revenue from hotel occupancy taxes to fund public services and infrastructure that benefit both residents and visitors, including maintenance of public spaces, promotion of tourism, and support for local attractions; and</w:t>
      </w:r>
    </w:p>
    <w:p w14:paraId="7F1851E6" w14:textId="77777777" w:rsidR="009303FF" w:rsidRPr="009303FF" w:rsidRDefault="009303FF" w:rsidP="009303FF">
      <w:pPr>
        <w:ind w:firstLine="720"/>
      </w:pPr>
    </w:p>
    <w:p w14:paraId="630AE4AE" w14:textId="77777777" w:rsidR="009303FF" w:rsidRPr="009303FF" w:rsidRDefault="009303FF" w:rsidP="009303FF">
      <w:pPr>
        <w:ind w:firstLine="720"/>
      </w:pPr>
      <w:r w:rsidRPr="009303FF">
        <w:rPr>
          <w:b/>
        </w:rPr>
        <w:t>WHEREAS,</w:t>
      </w:r>
      <w:r w:rsidRPr="009303FF">
        <w:t xml:space="preserve"> the City Council recognizes that short-term rentals, like traditional hotels, benefit from public services, infrastructure, and amenities funded by hotel occupancy taxes, and therefore should contribute to these funding mechanisms; and</w:t>
      </w:r>
    </w:p>
    <w:p w14:paraId="33F3D86E" w14:textId="77777777" w:rsidR="009303FF" w:rsidRPr="009303FF" w:rsidRDefault="009303FF" w:rsidP="009303FF">
      <w:pPr>
        <w:ind w:firstLine="720"/>
      </w:pPr>
    </w:p>
    <w:p w14:paraId="2CC2B90C" w14:textId="77777777" w:rsidR="009303FF" w:rsidRPr="009303FF" w:rsidRDefault="009303FF" w:rsidP="009303FF">
      <w:pPr>
        <w:ind w:firstLine="720"/>
      </w:pPr>
      <w:r w:rsidRPr="009303FF">
        <w:rPr>
          <w:b/>
        </w:rPr>
        <w:t>WHEREAS,</w:t>
      </w:r>
      <w:r w:rsidRPr="009303FF">
        <w:t xml:space="preserve"> the City Council has determined that it is necessary to establish a framework for the collection and remittance of hotel occupancy taxes by short-term rental hosts and operators and seeks to create a streamlined process for hosts and operators to comply with hotel occupancy tax collection requirements.</w:t>
      </w:r>
    </w:p>
    <w:p w14:paraId="4541C6F8" w14:textId="77777777" w:rsidR="009303FF" w:rsidRPr="009303FF" w:rsidRDefault="009303FF" w:rsidP="009303FF">
      <w:pPr>
        <w:rPr>
          <w:b/>
        </w:rPr>
      </w:pPr>
    </w:p>
    <w:p w14:paraId="077AE81F" w14:textId="69B092CA" w:rsidR="009303FF" w:rsidRPr="009303FF" w:rsidRDefault="009303FF" w:rsidP="009303FF">
      <w:pPr>
        <w:rPr>
          <w:b/>
        </w:rPr>
      </w:pPr>
      <w:r w:rsidRPr="009303FF">
        <w:rPr>
          <w:b/>
        </w:rPr>
        <w:t xml:space="preserve">NOW, THEREFORE, BE IT ORDAINED BY THE CITY COUNCIL OF THE </w:t>
      </w:r>
      <w:r>
        <w:rPr>
          <w:b/>
        </w:rPr>
        <w:t>VILLAGE OF THE HILLS</w:t>
      </w:r>
      <w:r w:rsidRPr="009303FF">
        <w:rPr>
          <w:b/>
        </w:rPr>
        <w:t>, TEXAS, THAT:</w:t>
      </w:r>
    </w:p>
    <w:p w14:paraId="1127A071" w14:textId="77777777" w:rsidR="009303FF" w:rsidRPr="009303FF" w:rsidRDefault="009303FF" w:rsidP="009303FF"/>
    <w:p w14:paraId="3842C4DA" w14:textId="77777777" w:rsidR="009303FF" w:rsidRPr="009303FF" w:rsidRDefault="009303FF" w:rsidP="009303FF">
      <w:pPr>
        <w:rPr>
          <w:b/>
        </w:rPr>
      </w:pPr>
      <w:r w:rsidRPr="009303FF">
        <w:rPr>
          <w:b/>
        </w:rPr>
        <w:t xml:space="preserve">SECTION 1. </w:t>
      </w:r>
      <w:r w:rsidRPr="009303FF">
        <w:rPr>
          <w:b/>
          <w:u w:val="single"/>
        </w:rPr>
        <w:t>Findings Incorporated.</w:t>
      </w:r>
      <w:r w:rsidRPr="009303FF">
        <w:rPr>
          <w:b/>
        </w:rPr>
        <w:t xml:space="preserve">  </w:t>
      </w:r>
      <w:r w:rsidRPr="009303FF">
        <w:t>The findings set forth above are incorporated as if fully set forth herein.</w:t>
      </w:r>
    </w:p>
    <w:p w14:paraId="7486A2B4" w14:textId="77777777" w:rsidR="009303FF" w:rsidRPr="009303FF" w:rsidRDefault="009303FF" w:rsidP="009303FF">
      <w:pPr>
        <w:ind w:firstLine="720"/>
        <w:rPr>
          <w:b/>
        </w:rPr>
      </w:pPr>
    </w:p>
    <w:p w14:paraId="6C1CC67A" w14:textId="77777777" w:rsidR="009303FF" w:rsidRPr="009303FF" w:rsidRDefault="009303FF" w:rsidP="009303FF">
      <w:pPr>
        <w:rPr>
          <w:b/>
        </w:rPr>
      </w:pPr>
      <w:r w:rsidRPr="009303FF">
        <w:rPr>
          <w:b/>
        </w:rPr>
        <w:t xml:space="preserve">SECTION 2. </w:t>
      </w:r>
      <w:r w:rsidRPr="009303FF">
        <w:rPr>
          <w:b/>
          <w:u w:val="single"/>
        </w:rPr>
        <w:t>Amendment.</w:t>
      </w:r>
      <w:r w:rsidRPr="009303FF">
        <w:rPr>
          <w:b/>
        </w:rPr>
        <w:t xml:space="preserve">  </w:t>
      </w:r>
    </w:p>
    <w:p w14:paraId="26F73686" w14:textId="77777777" w:rsidR="009303FF" w:rsidRPr="009303FF" w:rsidRDefault="009303FF" w:rsidP="009303FF">
      <w:pPr>
        <w:rPr>
          <w:b/>
        </w:rPr>
      </w:pPr>
    </w:p>
    <w:p w14:paraId="74F3846C" w14:textId="77777777" w:rsidR="009303FF" w:rsidRPr="009303FF" w:rsidRDefault="009303FF" w:rsidP="009303FF">
      <w:pPr>
        <w:rPr>
          <w:bCs/>
        </w:rPr>
      </w:pPr>
    </w:p>
    <w:p w14:paraId="3D2C29F5" w14:textId="079C658A" w:rsidR="009303FF" w:rsidRPr="009303FF" w:rsidRDefault="009303FF" w:rsidP="009303FF">
      <w:pPr>
        <w:rPr>
          <w:bCs/>
        </w:rPr>
      </w:pPr>
      <w:r w:rsidRPr="009603D1">
        <w:rPr>
          <w:b/>
        </w:rPr>
        <w:lastRenderedPageBreak/>
        <w:t>2.1</w:t>
      </w:r>
      <w:r w:rsidRPr="009303FF">
        <w:rPr>
          <w:bCs/>
        </w:rPr>
        <w:tab/>
      </w:r>
      <w:r w:rsidR="003406F2">
        <w:rPr>
          <w:bCs/>
        </w:rPr>
        <w:t xml:space="preserve">Division 3 </w:t>
      </w:r>
      <w:r w:rsidRPr="009303FF">
        <w:rPr>
          <w:bCs/>
        </w:rPr>
        <w:t xml:space="preserve">“Hotel Occupancy Tax” </w:t>
      </w:r>
      <w:r w:rsidR="003406F2">
        <w:rPr>
          <w:bCs/>
        </w:rPr>
        <w:t xml:space="preserve">Article 2.08 “Taxation” </w:t>
      </w:r>
      <w:r w:rsidRPr="009303FF">
        <w:rPr>
          <w:bCs/>
        </w:rPr>
        <w:t xml:space="preserve">of the Code of Ordinances is hereby amended by amending </w:t>
      </w:r>
      <w:r w:rsidR="002E110A">
        <w:rPr>
          <w:bCs/>
        </w:rPr>
        <w:t xml:space="preserve">or adding </w:t>
      </w:r>
      <w:r w:rsidRPr="009303FF">
        <w:rPr>
          <w:bCs/>
        </w:rPr>
        <w:t>the definitions of “Hotel”</w:t>
      </w:r>
      <w:r w:rsidR="002E110A">
        <w:rPr>
          <w:bCs/>
        </w:rPr>
        <w:t>, “Operating”, “Operation”, “Operator”,</w:t>
      </w:r>
      <w:r w:rsidRPr="009303FF">
        <w:rPr>
          <w:bCs/>
        </w:rPr>
        <w:t xml:space="preserve"> “Person or persons” in Section </w:t>
      </w:r>
      <w:r w:rsidR="003406F2">
        <w:rPr>
          <w:bCs/>
        </w:rPr>
        <w:t>2.08.063</w:t>
      </w:r>
      <w:r w:rsidRPr="009303FF">
        <w:rPr>
          <w:bCs/>
        </w:rPr>
        <w:t xml:space="preserve"> “Definitions” to be an</w:t>
      </w:r>
      <w:r w:rsidR="003406F2">
        <w:rPr>
          <w:bCs/>
        </w:rPr>
        <w:t>d</w:t>
      </w:r>
      <w:r w:rsidRPr="009303FF">
        <w:rPr>
          <w:bCs/>
        </w:rPr>
        <w:t xml:space="preserve"> read as follows:</w:t>
      </w:r>
    </w:p>
    <w:p w14:paraId="62526642" w14:textId="77777777" w:rsidR="009303FF" w:rsidRPr="009303FF" w:rsidRDefault="009303FF" w:rsidP="009303FF">
      <w:pPr>
        <w:rPr>
          <w:bCs/>
        </w:rPr>
      </w:pPr>
    </w:p>
    <w:p w14:paraId="0E29CC0B" w14:textId="77C96732" w:rsidR="009303FF" w:rsidRPr="009303FF" w:rsidRDefault="009303FF" w:rsidP="009303FF">
      <w:pPr>
        <w:rPr>
          <w:b/>
        </w:rPr>
      </w:pPr>
      <w:r w:rsidRPr="009303FF">
        <w:rPr>
          <w:bCs/>
        </w:rPr>
        <w:t>“§</w:t>
      </w:r>
      <w:r w:rsidR="003406F2">
        <w:rPr>
          <w:bCs/>
        </w:rPr>
        <w:t>2.08.063</w:t>
      </w:r>
      <w:r w:rsidRPr="009303FF">
        <w:rPr>
          <w:bCs/>
        </w:rPr>
        <w:t xml:space="preserve"> </w:t>
      </w:r>
      <w:r w:rsidRPr="009303FF">
        <w:rPr>
          <w:b/>
        </w:rPr>
        <w:t>Definitions.</w:t>
      </w:r>
    </w:p>
    <w:p w14:paraId="74858235" w14:textId="77777777" w:rsidR="009303FF" w:rsidRPr="009303FF" w:rsidRDefault="009303FF" w:rsidP="009303FF">
      <w:pPr>
        <w:rPr>
          <w:b/>
        </w:rPr>
      </w:pPr>
      <w:r w:rsidRPr="009303FF">
        <w:rPr>
          <w:b/>
        </w:rPr>
        <w:t>…</w:t>
      </w:r>
    </w:p>
    <w:p w14:paraId="40E11EA5" w14:textId="77777777" w:rsidR="009303FF" w:rsidRPr="009303FF" w:rsidRDefault="009303FF" w:rsidP="009303FF">
      <w:pPr>
        <w:rPr>
          <w:b/>
        </w:rPr>
      </w:pPr>
    </w:p>
    <w:p w14:paraId="17616F4B" w14:textId="0E136012" w:rsidR="009303FF" w:rsidRPr="009303FF" w:rsidRDefault="009303FF" w:rsidP="009303FF">
      <w:pPr>
        <w:rPr>
          <w:bCs/>
        </w:rPr>
      </w:pPr>
      <w:r w:rsidRPr="009303FF">
        <w:rPr>
          <w:bCs/>
          <w:i/>
          <w:iCs/>
          <w:u w:val="single"/>
        </w:rPr>
        <w:t>Hotel</w:t>
      </w:r>
      <w:r w:rsidRPr="009303FF">
        <w:rPr>
          <w:bCs/>
          <w:i/>
          <w:iCs/>
        </w:rPr>
        <w:t xml:space="preserve">.  </w:t>
      </w:r>
      <w:r w:rsidRPr="009303FF">
        <w:rPr>
          <w:bCs/>
        </w:rPr>
        <w:t>A</w:t>
      </w:r>
      <w:r w:rsidR="003406F2">
        <w:rPr>
          <w:bCs/>
        </w:rPr>
        <w:t>ny</w:t>
      </w:r>
      <w:r w:rsidRPr="009303FF">
        <w:rPr>
          <w:bCs/>
        </w:rPr>
        <w:t xml:space="preserve"> building </w:t>
      </w:r>
      <w:r w:rsidR="003406F2">
        <w:rPr>
          <w:bCs/>
        </w:rPr>
        <w:t xml:space="preserve">or buildings </w:t>
      </w:r>
      <w:r w:rsidRPr="009303FF">
        <w:rPr>
          <w:bCs/>
        </w:rPr>
        <w:t xml:space="preserve">in which members of the public obtain sleeping accommodations for consideration.  The term includes a hotel, motel, tourist home, tourist court, lodging house, inn, rooming house, bed and breakfast, and short-term rental.  The term does not include a hospital, sanitarium, nursing home, or dormitory as defined in section 1556.001, Tex. Tax Code. </w:t>
      </w:r>
    </w:p>
    <w:p w14:paraId="0FF75170" w14:textId="0488EA7F" w:rsidR="009303FF" w:rsidRDefault="009303FF" w:rsidP="009303FF">
      <w:pPr>
        <w:rPr>
          <w:bCs/>
        </w:rPr>
      </w:pPr>
    </w:p>
    <w:p w14:paraId="691C86F2" w14:textId="77777777" w:rsidR="002E110A" w:rsidRPr="00B475D0" w:rsidRDefault="002E110A" w:rsidP="002E110A">
      <w:pPr>
        <w:spacing w:beforeAutospacing="1" w:afterAutospacing="1"/>
        <w:rPr>
          <w:color w:val="000000"/>
        </w:rPr>
      </w:pPr>
      <w:r w:rsidRPr="002E110A">
        <w:rPr>
          <w:i/>
          <w:iCs/>
          <w:color w:val="000000"/>
          <w:u w:val="single"/>
        </w:rPr>
        <w:t>Operating</w:t>
      </w:r>
      <w:r w:rsidRPr="002E110A">
        <w:rPr>
          <w:i/>
          <w:iCs/>
          <w:color w:val="000000"/>
        </w:rPr>
        <w:t> </w:t>
      </w:r>
      <w:r w:rsidRPr="00B475D0">
        <w:rPr>
          <w:color w:val="000000"/>
        </w:rPr>
        <w:t>or </w:t>
      </w:r>
      <w:r w:rsidRPr="002E110A">
        <w:rPr>
          <w:i/>
          <w:iCs/>
          <w:color w:val="000000"/>
          <w:u w:val="single"/>
        </w:rPr>
        <w:t>Operation</w:t>
      </w:r>
      <w:r w:rsidRPr="00B475D0">
        <w:rPr>
          <w:color w:val="000000"/>
        </w:rPr>
        <w:t> means any activity directly or indirectly related to the management, use, or functioning of a hotel, including but not limited to:</w:t>
      </w:r>
      <w:r w:rsidRPr="00B475D0">
        <w:rPr>
          <w:color w:val="000000"/>
        </w:rPr>
        <w:br/>
        <w:t>(a) the advertising, marketing, or offering of rooms or accommodations;</w:t>
      </w:r>
      <w:r w:rsidRPr="00B475D0">
        <w:rPr>
          <w:color w:val="000000"/>
        </w:rPr>
        <w:br/>
        <w:t>(b) the booking or reservation of accommodations, whether directly or through a third party</w:t>
      </w:r>
      <w:r>
        <w:rPr>
          <w:color w:val="000000"/>
        </w:rPr>
        <w:t xml:space="preserve"> including a </w:t>
      </w:r>
      <w:r w:rsidRPr="00B475D0">
        <w:rPr>
          <w:color w:val="000000"/>
          <w:u w:val="single"/>
        </w:rPr>
        <w:t>Short-term rental listing service</w:t>
      </w:r>
      <w:r w:rsidRPr="00B475D0">
        <w:rPr>
          <w:color w:val="000000"/>
        </w:rPr>
        <w:t>;</w:t>
      </w:r>
      <w:r w:rsidRPr="00B475D0">
        <w:rPr>
          <w:color w:val="000000"/>
        </w:rPr>
        <w:br/>
        <w:t>(c) the collection, receipt, or processing of payments, fees, deposits, or other charges associated with the use of the hotel; and</w:t>
      </w:r>
      <w:r w:rsidRPr="00B475D0">
        <w:rPr>
          <w:color w:val="000000"/>
        </w:rPr>
        <w:br/>
        <w:t>(d) any services or actions that facilitate, enable, or support the use or occupancy of the hotel premises by guests or tenants.</w:t>
      </w:r>
    </w:p>
    <w:p w14:paraId="0671E382" w14:textId="77777777" w:rsidR="002E110A" w:rsidRDefault="002E110A" w:rsidP="002E110A">
      <w:pPr>
        <w:spacing w:before="100" w:beforeAutospacing="1" w:after="100" w:afterAutospacing="1"/>
        <w:rPr>
          <w:color w:val="000000"/>
        </w:rPr>
      </w:pPr>
      <w:r w:rsidRPr="00B475D0">
        <w:rPr>
          <w:color w:val="000000"/>
        </w:rPr>
        <w:t>This definition shall apply regardless of whether such activities are conducted in person, electronically, or through any remote or third-party platform.</w:t>
      </w:r>
    </w:p>
    <w:p w14:paraId="31AAC143" w14:textId="2D1023A7" w:rsidR="003406F2" w:rsidRPr="002E110A" w:rsidRDefault="002E110A" w:rsidP="002E110A">
      <w:pPr>
        <w:spacing w:before="100" w:beforeAutospacing="1" w:after="100" w:afterAutospacing="1"/>
        <w:rPr>
          <w:color w:val="000000"/>
        </w:rPr>
      </w:pPr>
      <w:r w:rsidRPr="00B475D0">
        <w:rPr>
          <w:color w:val="000000"/>
          <w:u w:val="single"/>
        </w:rPr>
        <w:t>Operator</w:t>
      </w:r>
      <w:r w:rsidRPr="00B475D0">
        <w:rPr>
          <w:color w:val="000000"/>
        </w:rPr>
        <w:t xml:space="preserve"> means any person, entity, or agent who engages in, manages, controls, or is responsible for the </w:t>
      </w:r>
      <w:r w:rsidRPr="004F665A">
        <w:rPr>
          <w:color w:val="000000"/>
          <w:u w:val="single"/>
        </w:rPr>
        <w:t>operation</w:t>
      </w:r>
      <w:r w:rsidRPr="00B475D0">
        <w:rPr>
          <w:color w:val="000000"/>
        </w:rPr>
        <w:t xml:space="preserve"> of a hotel</w:t>
      </w:r>
      <w:r>
        <w:rPr>
          <w:color w:val="000000"/>
        </w:rPr>
        <w:t xml:space="preserve">, including a </w:t>
      </w:r>
      <w:r w:rsidRPr="003A44F1">
        <w:rPr>
          <w:color w:val="000000"/>
          <w:u w:val="single"/>
        </w:rPr>
        <w:t>short-term rental</w:t>
      </w:r>
      <w:r w:rsidRPr="00B475D0">
        <w:rPr>
          <w:color w:val="000000"/>
        </w:rPr>
        <w:t>, whether directly or indirectly.</w:t>
      </w:r>
    </w:p>
    <w:p w14:paraId="1DFBEA37" w14:textId="6451B1EA" w:rsidR="009303FF" w:rsidRPr="009303FF" w:rsidRDefault="009303FF" w:rsidP="009303FF">
      <w:pPr>
        <w:rPr>
          <w:bCs/>
        </w:rPr>
      </w:pPr>
      <w:r w:rsidRPr="009303FF">
        <w:rPr>
          <w:bCs/>
          <w:i/>
          <w:iCs/>
          <w:u w:val="single"/>
        </w:rPr>
        <w:t>Person or persons</w:t>
      </w:r>
      <w:r w:rsidRPr="009303FF">
        <w:rPr>
          <w:bCs/>
          <w:i/>
          <w:iCs/>
        </w:rPr>
        <w:t>.</w:t>
      </w:r>
      <w:r w:rsidRPr="009303FF">
        <w:rPr>
          <w:bCs/>
        </w:rPr>
        <w:t xml:space="preserve">  Any </w:t>
      </w:r>
      <w:r w:rsidR="003406F2">
        <w:rPr>
          <w:bCs/>
        </w:rPr>
        <w:t xml:space="preserve">person </w:t>
      </w:r>
      <w:r w:rsidRPr="009303FF">
        <w:rPr>
          <w:bCs/>
        </w:rPr>
        <w:t>or legal entity</w:t>
      </w:r>
      <w:r w:rsidR="003406F2">
        <w:rPr>
          <w:bCs/>
        </w:rPr>
        <w:t xml:space="preserve"> (including governmental entities)</w:t>
      </w:r>
      <w:r w:rsidRPr="009303FF">
        <w:rPr>
          <w:bCs/>
        </w:rPr>
        <w:t>, and includes a corporation, a partnership, unincorporated association, or listing service owning, operating, managing, or controlling any hotel within the city or its ETJ.</w:t>
      </w:r>
      <w:r w:rsidR="003406F2">
        <w:rPr>
          <w:bCs/>
        </w:rPr>
        <w:t>”</w:t>
      </w:r>
    </w:p>
    <w:p w14:paraId="6455001E" w14:textId="77777777" w:rsidR="009303FF" w:rsidRPr="009303FF" w:rsidRDefault="009303FF" w:rsidP="009303FF">
      <w:pPr>
        <w:rPr>
          <w:bCs/>
        </w:rPr>
      </w:pPr>
    </w:p>
    <w:p w14:paraId="04D2C2AD" w14:textId="20108F15" w:rsidR="001C1B07" w:rsidRDefault="001C1B07" w:rsidP="009303FF">
      <w:pPr>
        <w:rPr>
          <w:bCs/>
        </w:rPr>
      </w:pPr>
      <w:r w:rsidRPr="009603D1">
        <w:rPr>
          <w:b/>
        </w:rPr>
        <w:t>2.2</w:t>
      </w:r>
      <w:r>
        <w:rPr>
          <w:bCs/>
        </w:rPr>
        <w:tab/>
      </w:r>
      <w:r w:rsidRPr="009303FF">
        <w:rPr>
          <w:bCs/>
        </w:rPr>
        <w:t xml:space="preserve">Article </w:t>
      </w:r>
      <w:r>
        <w:rPr>
          <w:bCs/>
        </w:rPr>
        <w:t>3</w:t>
      </w:r>
      <w:r w:rsidRPr="009303FF">
        <w:rPr>
          <w:bCs/>
        </w:rPr>
        <w:t xml:space="preserve"> </w:t>
      </w:r>
      <w:r>
        <w:rPr>
          <w:bCs/>
        </w:rPr>
        <w:t xml:space="preserve">“Short-Term Rentals” of Chapter 9 “Planning and Development Regulations”, Section 9.03.002 “Short term rental standards”, subsection (r) is amended to read as follows: </w:t>
      </w:r>
    </w:p>
    <w:p w14:paraId="61A778F6" w14:textId="77777777" w:rsidR="001C1B07" w:rsidRDefault="001C1B07" w:rsidP="009303FF">
      <w:pPr>
        <w:rPr>
          <w:bCs/>
        </w:rPr>
      </w:pPr>
    </w:p>
    <w:p w14:paraId="2BD7892B" w14:textId="7936DA75" w:rsidR="00472567" w:rsidRPr="00472567" w:rsidRDefault="00472567" w:rsidP="00472567">
      <w:pPr>
        <w:rPr>
          <w:color w:val="333333"/>
          <w:u w:val="single"/>
        </w:rPr>
      </w:pPr>
      <w:r>
        <w:rPr>
          <w:rFonts w:ascii="Arial" w:hAnsi="Arial" w:cs="Arial"/>
          <w:color w:val="333333"/>
          <w:u w:val="single"/>
        </w:rPr>
        <w:br/>
      </w:r>
      <w:r w:rsidRPr="00F32D56">
        <w:rPr>
          <w:color w:val="333333"/>
        </w:rPr>
        <w:t>“(r)</w:t>
      </w:r>
      <w:r>
        <w:rPr>
          <w:color w:val="333333"/>
          <w:u w:val="single"/>
        </w:rPr>
        <w:t xml:space="preserve">  </w:t>
      </w:r>
      <w:r w:rsidRPr="00472567">
        <w:rPr>
          <w:color w:val="333333"/>
          <w:u w:val="single"/>
        </w:rPr>
        <w:t>Permit display</w:t>
      </w:r>
      <w:r>
        <w:rPr>
          <w:color w:val="333333"/>
          <w:u w:val="single"/>
        </w:rPr>
        <w:t xml:space="preserve"> and </w:t>
      </w:r>
      <w:r>
        <w:rPr>
          <w:bCs/>
          <w:u w:val="single"/>
        </w:rPr>
        <w:t>online listing requirement</w:t>
      </w:r>
      <w:r w:rsidRPr="00472567">
        <w:rPr>
          <w:color w:val="333333"/>
          <w:u w:val="single"/>
        </w:rPr>
        <w:t>.</w:t>
      </w:r>
    </w:p>
    <w:p w14:paraId="2426677A" w14:textId="77777777" w:rsidR="00472567" w:rsidRDefault="00472567" w:rsidP="00472567">
      <w:pPr>
        <w:jc w:val="both"/>
        <w:rPr>
          <w:bCs/>
        </w:rPr>
      </w:pPr>
      <w:r w:rsidRPr="00472567">
        <w:rPr>
          <w:color w:val="333333"/>
        </w:rPr>
        <w:t>A copy of the approved short-term rental permit shall be posted at a conspicuous location inside the front entrance(s) to the short-term rental.</w:t>
      </w:r>
      <w:r>
        <w:rPr>
          <w:color w:val="333333"/>
        </w:rPr>
        <w:t xml:space="preserve">  </w:t>
      </w:r>
      <w:r>
        <w:rPr>
          <w:bCs/>
        </w:rPr>
        <w:t xml:space="preserve">A </w:t>
      </w:r>
      <w:r w:rsidRPr="00472567">
        <w:rPr>
          <w:bCs/>
          <w:u w:val="single"/>
        </w:rPr>
        <w:t>lodging provider</w:t>
      </w:r>
      <w:r>
        <w:rPr>
          <w:bCs/>
        </w:rPr>
        <w:t xml:space="preserve"> must provide its current City-issued license or permit number to any </w:t>
      </w:r>
      <w:r>
        <w:rPr>
          <w:bCs/>
          <w:u w:val="single"/>
        </w:rPr>
        <w:t>S</w:t>
      </w:r>
      <w:r w:rsidRPr="00AB3DEC">
        <w:rPr>
          <w:bCs/>
          <w:u w:val="single"/>
        </w:rPr>
        <w:t>hort-term rental listing service</w:t>
      </w:r>
      <w:r>
        <w:rPr>
          <w:bCs/>
        </w:rPr>
        <w:t xml:space="preserve"> used by the lodging provider.   A </w:t>
      </w:r>
      <w:r w:rsidRPr="00AB3DEC">
        <w:rPr>
          <w:bCs/>
          <w:u w:val="single"/>
        </w:rPr>
        <w:t>Short-term rental listing service</w:t>
      </w:r>
      <w:r>
        <w:rPr>
          <w:bCs/>
        </w:rPr>
        <w:t xml:space="preserve"> may not market, advertise, book, or reserve a </w:t>
      </w:r>
      <w:r w:rsidRPr="00580902">
        <w:rPr>
          <w:bCs/>
          <w:u w:val="single"/>
        </w:rPr>
        <w:t>Short-term rental</w:t>
      </w:r>
      <w:r>
        <w:rPr>
          <w:bCs/>
        </w:rPr>
        <w:t xml:space="preserve"> in the City for any person without displaying the current license or permit number on the listing at all times.   </w:t>
      </w:r>
    </w:p>
    <w:p w14:paraId="06B5F02B" w14:textId="705C6D16" w:rsidR="00472567" w:rsidRPr="00472567" w:rsidRDefault="00472567" w:rsidP="00472567">
      <w:pPr>
        <w:jc w:val="both"/>
        <w:rPr>
          <w:color w:val="333333"/>
        </w:rPr>
      </w:pPr>
    </w:p>
    <w:p w14:paraId="206B8DE2" w14:textId="51D86EDF" w:rsidR="00472567" w:rsidRDefault="00472567" w:rsidP="00472567">
      <w:pPr>
        <w:jc w:val="both"/>
        <w:rPr>
          <w:bCs/>
        </w:rPr>
      </w:pPr>
      <w:r>
        <w:rPr>
          <w:bCs/>
        </w:rPr>
        <w:lastRenderedPageBreak/>
        <w:t xml:space="preserve">The listing of a short-term rental </w:t>
      </w:r>
      <w:r w:rsidR="00F32D56">
        <w:rPr>
          <w:bCs/>
        </w:rPr>
        <w:t xml:space="preserve">by any person </w:t>
      </w:r>
      <w:r>
        <w:rPr>
          <w:bCs/>
        </w:rPr>
        <w:t xml:space="preserve">without displaying a current </w:t>
      </w:r>
      <w:r w:rsidR="00F32D56">
        <w:rPr>
          <w:bCs/>
        </w:rPr>
        <w:t xml:space="preserve">City </w:t>
      </w:r>
      <w:r>
        <w:rPr>
          <w:bCs/>
        </w:rPr>
        <w:t>license or permit number</w:t>
      </w:r>
      <w:r w:rsidR="00F32D56">
        <w:rPr>
          <w:bCs/>
        </w:rPr>
        <w:t xml:space="preserve"> assigned to the short term rental</w:t>
      </w:r>
      <w:r>
        <w:rPr>
          <w:bCs/>
        </w:rPr>
        <w:t xml:space="preserve"> is </w:t>
      </w:r>
      <w:r w:rsidRPr="00580902">
        <w:rPr>
          <w:bCs/>
        </w:rPr>
        <w:t>a class C misdemeanor punishable in accordance with section </w:t>
      </w:r>
      <w:r>
        <w:rPr>
          <w:bCs/>
        </w:rPr>
        <w:t xml:space="preserve">9.03.002(x) and </w:t>
      </w:r>
      <w:r w:rsidR="00F32D56">
        <w:rPr>
          <w:bCs/>
        </w:rPr>
        <w:t xml:space="preserve">such conduct </w:t>
      </w:r>
      <w:r>
        <w:rPr>
          <w:bCs/>
        </w:rPr>
        <w:t xml:space="preserve">subjects the </w:t>
      </w:r>
      <w:r w:rsidRPr="00472567">
        <w:rPr>
          <w:bCs/>
          <w:u w:val="single"/>
        </w:rPr>
        <w:t>lodging provider</w:t>
      </w:r>
      <w:r>
        <w:rPr>
          <w:bCs/>
        </w:rPr>
        <w:t xml:space="preserve"> to a revocation of its license after a hearing with the City Administrator or his designee.   </w:t>
      </w:r>
    </w:p>
    <w:p w14:paraId="5384A01C" w14:textId="77777777" w:rsidR="001C1B07" w:rsidRDefault="001C1B07" w:rsidP="009303FF">
      <w:pPr>
        <w:rPr>
          <w:bCs/>
        </w:rPr>
      </w:pPr>
    </w:p>
    <w:p w14:paraId="2BF26B52" w14:textId="24831335" w:rsidR="009303FF" w:rsidRPr="009303FF" w:rsidRDefault="009303FF" w:rsidP="009303FF">
      <w:pPr>
        <w:rPr>
          <w:bCs/>
        </w:rPr>
      </w:pPr>
      <w:r w:rsidRPr="009603D1">
        <w:rPr>
          <w:b/>
        </w:rPr>
        <w:t>2.</w:t>
      </w:r>
      <w:r w:rsidR="001C1B07" w:rsidRPr="009603D1">
        <w:rPr>
          <w:b/>
        </w:rPr>
        <w:t>3</w:t>
      </w:r>
      <w:r w:rsidRPr="009303FF">
        <w:rPr>
          <w:bCs/>
        </w:rPr>
        <w:tab/>
        <w:t xml:space="preserve">Article </w:t>
      </w:r>
      <w:r w:rsidR="009B3C22">
        <w:rPr>
          <w:bCs/>
        </w:rPr>
        <w:t>3</w:t>
      </w:r>
      <w:r w:rsidRPr="009303FF">
        <w:rPr>
          <w:bCs/>
        </w:rPr>
        <w:t xml:space="preserve"> </w:t>
      </w:r>
      <w:r w:rsidR="009B3C22">
        <w:rPr>
          <w:bCs/>
        </w:rPr>
        <w:t xml:space="preserve">“Short-Term Rentals” of Chapter 9 “Planning and Development Regulations” </w:t>
      </w:r>
      <w:r w:rsidRPr="009303FF">
        <w:rPr>
          <w:bCs/>
        </w:rPr>
        <w:t xml:space="preserve">is hereby amended by adding a new Section </w:t>
      </w:r>
      <w:r w:rsidR="009B3C22">
        <w:rPr>
          <w:bCs/>
        </w:rPr>
        <w:t>9.03.003</w:t>
      </w:r>
      <w:r w:rsidRPr="009303FF">
        <w:rPr>
          <w:bCs/>
        </w:rPr>
        <w:t xml:space="preserve"> entitled “Definitions” to be and read as follows:</w:t>
      </w:r>
    </w:p>
    <w:p w14:paraId="0E0BFC43" w14:textId="77777777" w:rsidR="009303FF" w:rsidRPr="009303FF" w:rsidRDefault="009303FF" w:rsidP="009303FF">
      <w:pPr>
        <w:rPr>
          <w:bCs/>
        </w:rPr>
      </w:pPr>
    </w:p>
    <w:p w14:paraId="7CD95726" w14:textId="0858F615" w:rsidR="009303FF" w:rsidRPr="009303FF" w:rsidRDefault="009303FF" w:rsidP="009303FF">
      <w:pPr>
        <w:rPr>
          <w:bCs/>
        </w:rPr>
      </w:pPr>
      <w:r w:rsidRPr="009303FF">
        <w:rPr>
          <w:bCs/>
        </w:rPr>
        <w:t>“§</w:t>
      </w:r>
      <w:r w:rsidR="009B3C22">
        <w:rPr>
          <w:bCs/>
        </w:rPr>
        <w:t>9.03.003</w:t>
      </w:r>
      <w:r w:rsidRPr="009303FF">
        <w:rPr>
          <w:bCs/>
        </w:rPr>
        <w:t xml:space="preserve"> </w:t>
      </w:r>
      <w:r w:rsidRPr="009303FF">
        <w:rPr>
          <w:b/>
        </w:rPr>
        <w:t>Definitions.</w:t>
      </w:r>
    </w:p>
    <w:p w14:paraId="38F15194" w14:textId="77777777" w:rsidR="009303FF" w:rsidRPr="009303FF" w:rsidRDefault="009303FF" w:rsidP="009303FF">
      <w:pPr>
        <w:rPr>
          <w:bCs/>
        </w:rPr>
      </w:pPr>
      <w:r w:rsidRPr="009303FF">
        <w:rPr>
          <w:bCs/>
        </w:rPr>
        <w:t>The following definitions shall apply in this article, unless the context clearly indicates otherwise:</w:t>
      </w:r>
    </w:p>
    <w:p w14:paraId="1CD36F83" w14:textId="77777777" w:rsidR="009303FF" w:rsidRPr="009303FF" w:rsidRDefault="009303FF" w:rsidP="009303FF">
      <w:pPr>
        <w:rPr>
          <w:bCs/>
        </w:rPr>
      </w:pPr>
    </w:p>
    <w:p w14:paraId="7669B8C6" w14:textId="77777777" w:rsidR="009303FF" w:rsidRPr="009303FF" w:rsidRDefault="009303FF" w:rsidP="009303FF">
      <w:pPr>
        <w:rPr>
          <w:bCs/>
        </w:rPr>
      </w:pPr>
      <w:r w:rsidRPr="009303FF">
        <w:rPr>
          <w:bCs/>
          <w:i/>
          <w:iCs/>
          <w:u w:val="single"/>
        </w:rPr>
        <w:t>Lodging provider</w:t>
      </w:r>
      <w:r w:rsidRPr="009303FF">
        <w:rPr>
          <w:bCs/>
        </w:rPr>
        <w:t>.  Any person or company owning, operating, managing, or controlling a hotel in the city, including but not limited to the owner or proprietor of such premises, Short-Term Rental Listing Service, lessee, sub-lessee, lender in possession or any other person operating such hotel and who is subject to collecting and remitting the tax.</w:t>
      </w:r>
    </w:p>
    <w:p w14:paraId="50E26902" w14:textId="77777777" w:rsidR="009303FF" w:rsidRDefault="009303FF" w:rsidP="009303FF">
      <w:pPr>
        <w:rPr>
          <w:bCs/>
        </w:rPr>
      </w:pPr>
    </w:p>
    <w:p w14:paraId="3CD3BA0D" w14:textId="6FD39D3F" w:rsidR="001C1B07" w:rsidRDefault="001C1B07" w:rsidP="001C1B07">
      <w:pPr>
        <w:jc w:val="both"/>
        <w:rPr>
          <w:bCs/>
        </w:rPr>
      </w:pPr>
      <w:r w:rsidRPr="001C1B07">
        <w:rPr>
          <w:bCs/>
          <w:i/>
          <w:iCs/>
          <w:u w:val="single"/>
        </w:rPr>
        <w:t>Operating</w:t>
      </w:r>
      <w:r>
        <w:rPr>
          <w:bCs/>
        </w:rPr>
        <w:t xml:space="preserve"> or </w:t>
      </w:r>
      <w:r w:rsidRPr="001C1B07">
        <w:rPr>
          <w:bCs/>
          <w:i/>
          <w:iCs/>
          <w:u w:val="single"/>
        </w:rPr>
        <w:t>Operation</w:t>
      </w:r>
      <w:r>
        <w:rPr>
          <w:bCs/>
        </w:rPr>
        <w:t xml:space="preserve"> shall have the meaning defined in Section 2.08.063 of the City’s Code of Ordinances. </w:t>
      </w:r>
    </w:p>
    <w:p w14:paraId="332C12A3" w14:textId="22F35E8F" w:rsidR="001C1B07" w:rsidRPr="00472567" w:rsidRDefault="001C1B07" w:rsidP="00472567">
      <w:pPr>
        <w:spacing w:before="100" w:beforeAutospacing="1" w:after="100" w:afterAutospacing="1"/>
        <w:rPr>
          <w:color w:val="000000"/>
        </w:rPr>
      </w:pPr>
      <w:r w:rsidRPr="001C1B07">
        <w:rPr>
          <w:i/>
          <w:iCs/>
          <w:color w:val="000000"/>
          <w:u w:val="single"/>
        </w:rPr>
        <w:t>Operator</w:t>
      </w:r>
      <w:r w:rsidRPr="00B475D0">
        <w:rPr>
          <w:color w:val="000000"/>
        </w:rPr>
        <w:t xml:space="preserve"> means any person, entity, or agent who engages in, manages, controls, or is responsible for the </w:t>
      </w:r>
      <w:r w:rsidRPr="001C1B07">
        <w:rPr>
          <w:i/>
          <w:iCs/>
          <w:color w:val="000000"/>
          <w:u w:val="single"/>
        </w:rPr>
        <w:t>operation</w:t>
      </w:r>
      <w:r w:rsidRPr="00B475D0">
        <w:rPr>
          <w:color w:val="000000"/>
        </w:rPr>
        <w:t xml:space="preserve"> of a hotel</w:t>
      </w:r>
      <w:r>
        <w:rPr>
          <w:color w:val="000000"/>
        </w:rPr>
        <w:t xml:space="preserve">, including a </w:t>
      </w:r>
      <w:r w:rsidRPr="001C1B07">
        <w:rPr>
          <w:i/>
          <w:iCs/>
          <w:color w:val="000000"/>
          <w:u w:val="single"/>
        </w:rPr>
        <w:t>short-term rental</w:t>
      </w:r>
      <w:r w:rsidRPr="00B475D0">
        <w:rPr>
          <w:color w:val="000000"/>
        </w:rPr>
        <w:t>, whether directly or indirectly.</w:t>
      </w:r>
    </w:p>
    <w:p w14:paraId="18E34CEB" w14:textId="36351ADF" w:rsidR="009303FF" w:rsidRPr="009303FF" w:rsidRDefault="009303FF" w:rsidP="009303FF">
      <w:pPr>
        <w:rPr>
          <w:bCs/>
        </w:rPr>
      </w:pPr>
      <w:r w:rsidRPr="009303FF">
        <w:rPr>
          <w:bCs/>
          <w:i/>
          <w:iCs/>
          <w:u w:val="single"/>
        </w:rPr>
        <w:t>Short-term rental</w:t>
      </w:r>
      <w:r w:rsidRPr="009303FF">
        <w:rPr>
          <w:bCs/>
          <w:i/>
          <w:iCs/>
        </w:rPr>
        <w:t xml:space="preserve">. </w:t>
      </w:r>
      <w:r w:rsidRPr="009303FF">
        <w:rPr>
          <w:bCs/>
        </w:rPr>
        <w:t>A dwelling that is (a) used or designed to be used as a place where a person may reside, including a single-family dwelling, garage apartment, guest house or a unit in a multi-unit building, including an apartment, condominium, cooperative or timeshare;  (b) rented wholly or partly for a fee and for a period of less than 30 consecutive days</w:t>
      </w:r>
      <w:r w:rsidR="001C1B07">
        <w:rPr>
          <w:bCs/>
        </w:rPr>
        <w:t xml:space="preserve"> or (c) a hotel as defined by Section 2.08.063. </w:t>
      </w:r>
      <w:r w:rsidRPr="009303FF">
        <w:rPr>
          <w:bCs/>
        </w:rPr>
        <w:t xml:space="preserve"> The term “short-term rental” does not include a premises that is used for a nonresidential purpose, including an educational, health care, retail, restaurant, banquet space or event center purpose or another similar use. </w:t>
      </w:r>
    </w:p>
    <w:p w14:paraId="630A8905" w14:textId="77777777" w:rsidR="009303FF" w:rsidRPr="009303FF" w:rsidRDefault="009303FF" w:rsidP="009303FF">
      <w:pPr>
        <w:rPr>
          <w:bCs/>
        </w:rPr>
      </w:pPr>
    </w:p>
    <w:p w14:paraId="263760C1" w14:textId="77777777" w:rsidR="009303FF" w:rsidRPr="009303FF" w:rsidRDefault="009303FF" w:rsidP="009303FF">
      <w:pPr>
        <w:rPr>
          <w:bCs/>
        </w:rPr>
      </w:pPr>
      <w:r w:rsidRPr="009303FF">
        <w:rPr>
          <w:bCs/>
          <w:i/>
          <w:iCs/>
          <w:u w:val="single"/>
        </w:rPr>
        <w:t>Short-term rental listing service</w:t>
      </w:r>
      <w:r w:rsidRPr="009303FF">
        <w:rPr>
          <w:bCs/>
        </w:rPr>
        <w:t>.  A person, company or other legal entity that participates in the short-term rental business by facilitating and/or collecting a fee for booking services through which a person may offer short-term rentals to potential guests. Short-term rental listing services usually, though not necessarily, provide booking services through an online platform that allows a person to advertise the premises through a website or mobile application provided by the short-term rental listing service and the short-term rental listing service.”</w:t>
      </w:r>
    </w:p>
    <w:p w14:paraId="3587A115" w14:textId="77777777" w:rsidR="009303FF" w:rsidRPr="009303FF" w:rsidRDefault="009303FF" w:rsidP="009303FF">
      <w:pPr>
        <w:rPr>
          <w:bCs/>
        </w:rPr>
      </w:pPr>
      <w:r w:rsidRPr="009303FF">
        <w:rPr>
          <w:bCs/>
        </w:rPr>
        <w:t> </w:t>
      </w:r>
    </w:p>
    <w:p w14:paraId="2F3B7BB8" w14:textId="51CCA522" w:rsidR="009303FF" w:rsidRPr="009303FF" w:rsidRDefault="00972A38" w:rsidP="009303FF">
      <w:pPr>
        <w:rPr>
          <w:bCs/>
        </w:rPr>
      </w:pPr>
      <w:r w:rsidRPr="009603D1">
        <w:rPr>
          <w:b/>
        </w:rPr>
        <w:t>2.</w:t>
      </w:r>
      <w:r w:rsidR="001C1B07" w:rsidRPr="009603D1">
        <w:rPr>
          <w:b/>
        </w:rPr>
        <w:t>4</w:t>
      </w:r>
      <w:r w:rsidRPr="009303FF">
        <w:rPr>
          <w:bCs/>
        </w:rPr>
        <w:tab/>
        <w:t xml:space="preserve">Article </w:t>
      </w:r>
      <w:r>
        <w:rPr>
          <w:bCs/>
        </w:rPr>
        <w:t>3</w:t>
      </w:r>
      <w:r w:rsidRPr="009303FF">
        <w:rPr>
          <w:bCs/>
        </w:rPr>
        <w:t xml:space="preserve"> </w:t>
      </w:r>
      <w:r>
        <w:rPr>
          <w:bCs/>
        </w:rPr>
        <w:t xml:space="preserve">“Short-Term Rentals” of Chapter 9 “Planning and Development Regulations” </w:t>
      </w:r>
      <w:r w:rsidRPr="009303FF">
        <w:rPr>
          <w:bCs/>
        </w:rPr>
        <w:t xml:space="preserve">is hereby amended by adding a new Section </w:t>
      </w:r>
      <w:r>
        <w:rPr>
          <w:bCs/>
        </w:rPr>
        <w:t>9.03.004</w:t>
      </w:r>
      <w:r w:rsidRPr="009303FF">
        <w:rPr>
          <w:bCs/>
        </w:rPr>
        <w:t xml:space="preserve"> </w:t>
      </w:r>
      <w:r w:rsidR="009303FF" w:rsidRPr="009303FF">
        <w:rPr>
          <w:bCs/>
        </w:rPr>
        <w:t>entitled “Collection of Hotel Occupancy Tax” to be and read as follows:</w:t>
      </w:r>
    </w:p>
    <w:p w14:paraId="18061A90" w14:textId="77777777" w:rsidR="009303FF" w:rsidRPr="009303FF" w:rsidRDefault="009303FF" w:rsidP="009303FF">
      <w:pPr>
        <w:rPr>
          <w:bCs/>
        </w:rPr>
      </w:pPr>
    </w:p>
    <w:p w14:paraId="3D35BC30" w14:textId="5D0D0D7C" w:rsidR="009303FF" w:rsidRDefault="009303FF" w:rsidP="009303FF">
      <w:pPr>
        <w:rPr>
          <w:b/>
        </w:rPr>
      </w:pPr>
      <w:r w:rsidRPr="009303FF">
        <w:rPr>
          <w:bCs/>
        </w:rPr>
        <w:t>“§</w:t>
      </w:r>
      <w:r w:rsidR="00972A38">
        <w:rPr>
          <w:bCs/>
        </w:rPr>
        <w:t xml:space="preserve">9.03.004 </w:t>
      </w:r>
      <w:r w:rsidRPr="009303FF">
        <w:rPr>
          <w:b/>
        </w:rPr>
        <w:t>Collection of Hotel Occupancy Tax.</w:t>
      </w:r>
    </w:p>
    <w:p w14:paraId="525C73AD" w14:textId="77777777" w:rsidR="00472567" w:rsidRPr="009303FF" w:rsidRDefault="00472567" w:rsidP="009303FF">
      <w:pPr>
        <w:rPr>
          <w:bCs/>
        </w:rPr>
      </w:pPr>
    </w:p>
    <w:p w14:paraId="518147EA" w14:textId="6002341F" w:rsidR="009303FF" w:rsidRPr="009303FF" w:rsidRDefault="009303FF" w:rsidP="009303FF">
      <w:pPr>
        <w:ind w:left="720" w:hanging="720"/>
        <w:rPr>
          <w:bCs/>
        </w:rPr>
      </w:pPr>
      <w:r w:rsidRPr="009303FF">
        <w:rPr>
          <w:bCs/>
        </w:rPr>
        <w:lastRenderedPageBreak/>
        <w:t>(a)</w:t>
      </w:r>
      <w:r w:rsidRPr="009303FF">
        <w:rPr>
          <w:bCs/>
        </w:rPr>
        <w:tab/>
        <w:t xml:space="preserve">Every person owning, operating, managing, or controlling any short-term rental located within the City limits or ETJ, including a lodging provider, shall collect the tax imposed in </w:t>
      </w:r>
      <w:r w:rsidR="00972A38">
        <w:rPr>
          <w:bCs/>
        </w:rPr>
        <w:t xml:space="preserve">Division 3 </w:t>
      </w:r>
      <w:r w:rsidRPr="009303FF">
        <w:rPr>
          <w:bCs/>
        </w:rPr>
        <w:t xml:space="preserve">“Hotel Occupancy Tax” </w:t>
      </w:r>
      <w:r w:rsidR="00972A38">
        <w:rPr>
          <w:bCs/>
        </w:rPr>
        <w:t xml:space="preserve">of Article 2.08 “Taxation” </w:t>
      </w:r>
      <w:r w:rsidRPr="009303FF">
        <w:rPr>
          <w:bCs/>
        </w:rPr>
        <w:t>hereof for the City.</w:t>
      </w:r>
      <w:r w:rsidR="00472567">
        <w:rPr>
          <w:bCs/>
        </w:rPr>
        <w:t>”</w:t>
      </w:r>
    </w:p>
    <w:p w14:paraId="2D9051EB" w14:textId="77777777" w:rsidR="009303FF" w:rsidRPr="009303FF" w:rsidRDefault="009303FF" w:rsidP="00472567">
      <w:pPr>
        <w:rPr>
          <w:bCs/>
        </w:rPr>
      </w:pPr>
    </w:p>
    <w:p w14:paraId="13625CE3" w14:textId="77777777" w:rsidR="009303FF" w:rsidRPr="009303FF" w:rsidRDefault="009303FF" w:rsidP="009303FF"/>
    <w:p w14:paraId="3F9235B3" w14:textId="77777777" w:rsidR="009303FF" w:rsidRPr="009303FF" w:rsidRDefault="009303FF" w:rsidP="009303FF">
      <w:pPr>
        <w:tabs>
          <w:tab w:val="left" w:pos="720"/>
        </w:tabs>
      </w:pPr>
      <w:r w:rsidRPr="009303FF">
        <w:rPr>
          <w:b/>
        </w:rPr>
        <w:t xml:space="preserve">SECTION 3. </w:t>
      </w:r>
      <w:r w:rsidRPr="009303FF">
        <w:rPr>
          <w:b/>
          <w:u w:val="single"/>
        </w:rPr>
        <w:t>Penalty Clause.</w:t>
      </w:r>
      <w:r w:rsidRPr="009303FF">
        <w:t xml:space="preserve">  Any person, firm or corporation who intentionally, knowingly or recklessly violates any provision of this Ordinance or the Code of Ordinances, as amended hereby, shall be subject to a fine not to exceed the sum of five hundred dollars ($500.00) for each offense, and each and every day any such offense shall continue shall be deemed to constitute a separate offense, provided, however, that in all cases involving violation of any provision of this Ordinance or Code of Ordinances, as amended hereby, governing the fire safety, zoning, or public health and sanitation shall be subject to a fine not to exceed the sum of two thousand dollars ($2,000.00) for each offense.  </w:t>
      </w:r>
    </w:p>
    <w:p w14:paraId="6722E792" w14:textId="77777777" w:rsidR="009303FF" w:rsidRPr="009303FF" w:rsidRDefault="009303FF" w:rsidP="009303FF"/>
    <w:p w14:paraId="411ABA2F" w14:textId="2B49A1E2" w:rsidR="009303FF" w:rsidRPr="009303FF" w:rsidRDefault="009303FF" w:rsidP="009303FF">
      <w:r w:rsidRPr="009303FF">
        <w:rPr>
          <w:b/>
        </w:rPr>
        <w:t xml:space="preserve">SECTION 4. </w:t>
      </w:r>
      <w:r w:rsidRPr="009303FF">
        <w:rPr>
          <w:b/>
          <w:u w:val="single"/>
        </w:rPr>
        <w:t>Cumulative/Repealer Clause.</w:t>
      </w:r>
      <w:r w:rsidRPr="009303FF">
        <w:rPr>
          <w:b/>
        </w:rPr>
        <w:t xml:space="preserve">  </w:t>
      </w:r>
      <w:r w:rsidRPr="009303FF">
        <w:t xml:space="preserve">This Ordinance shall be cumulative of all provisions of State or Federal law and other ordinances of the </w:t>
      </w:r>
      <w:r>
        <w:t>Village of the Hills</w:t>
      </w:r>
      <w:r w:rsidRPr="009303FF">
        <w:t>, Texas, except where the provisions of this Ordinance are in direct conflict with the provisions of such ordinances, in which event the conflicting provisions of such ordinances are hereby repealed.</w:t>
      </w:r>
    </w:p>
    <w:p w14:paraId="3965775D" w14:textId="77777777" w:rsidR="009303FF" w:rsidRPr="009303FF" w:rsidRDefault="009303FF" w:rsidP="009303FF">
      <w:pPr>
        <w:ind w:firstLine="720"/>
      </w:pPr>
    </w:p>
    <w:p w14:paraId="04A0FFE8" w14:textId="77777777" w:rsidR="009303FF" w:rsidRPr="009303FF" w:rsidRDefault="009303FF" w:rsidP="009303FF">
      <w:r w:rsidRPr="009303FF">
        <w:rPr>
          <w:b/>
        </w:rPr>
        <w:t xml:space="preserve">SECTION 5. </w:t>
      </w:r>
      <w:r w:rsidRPr="009303FF">
        <w:rPr>
          <w:b/>
          <w:u w:val="single"/>
        </w:rPr>
        <w:t>Severability Clause.</w:t>
      </w:r>
      <w:r w:rsidRPr="009303FF">
        <w:t xml:space="preserve">  It is hereby declared to be the intention of the City Council that the phrases, clauses, sentences, paragraphs and sections of this ordinance are severable, and if any phrase, clause, sentence, paragraph or section of this ordinance shall be declared unconstitutional by the valid judgment or decree of any court of competent jurisdiction, such unconstitutionality shall not affect any of the remaining phrases, clauses, sentences, paragraphs and sections of this ordinance, since the same would have been enacted by the City Council without the incorporation of this ordinance of any such unconstitutional phrase, clause, sentence, paragraph or section.</w:t>
      </w:r>
    </w:p>
    <w:p w14:paraId="2F8627F2" w14:textId="77777777" w:rsidR="009303FF" w:rsidRPr="009303FF" w:rsidRDefault="009303FF" w:rsidP="009303FF">
      <w:pPr>
        <w:ind w:firstLine="720"/>
      </w:pPr>
    </w:p>
    <w:p w14:paraId="48B73F63" w14:textId="77777777" w:rsidR="009303FF" w:rsidRPr="009303FF" w:rsidRDefault="009303FF" w:rsidP="009303FF">
      <w:r w:rsidRPr="009303FF">
        <w:rPr>
          <w:b/>
        </w:rPr>
        <w:t xml:space="preserve">SECTION 6. </w:t>
      </w:r>
      <w:r w:rsidRPr="009303FF">
        <w:rPr>
          <w:b/>
          <w:u w:val="single"/>
        </w:rPr>
        <w:t>Effective Date.</w:t>
      </w:r>
      <w:r w:rsidRPr="009303FF">
        <w:t xml:space="preserve">  This Ordinance shall become effective immediately upon its passage and publication as required by law.</w:t>
      </w:r>
    </w:p>
    <w:p w14:paraId="390795F4" w14:textId="77777777" w:rsidR="009303FF" w:rsidRPr="009303FF" w:rsidRDefault="009303FF" w:rsidP="009303FF"/>
    <w:p w14:paraId="73107513" w14:textId="77777777" w:rsidR="009303FF" w:rsidRPr="009303FF" w:rsidRDefault="009303FF" w:rsidP="009303FF">
      <w:r w:rsidRPr="009303FF">
        <w:rPr>
          <w:b/>
        </w:rPr>
        <w:t xml:space="preserve">SECTION 7. </w:t>
      </w:r>
      <w:r w:rsidRPr="009303FF">
        <w:rPr>
          <w:b/>
          <w:u w:val="single"/>
        </w:rPr>
        <w:t>Proper Notice and Meeting.</w:t>
      </w:r>
      <w:r w:rsidRPr="009303FF">
        <w:t xml:space="preserve">  It is hereby officially found and determined that the meeting at which this ordinance was passed was open to the public and that public notice of the time, place, and purpose of said meeting was given as required by the Open Meetings Act, Chapter 551 of the Texas Government Code.  Notice was also provided as required by Chapter 52 of the Texas Local Government Code.</w:t>
      </w:r>
    </w:p>
    <w:p w14:paraId="359625D8" w14:textId="75724548" w:rsidR="00CC0489" w:rsidRPr="009303FF" w:rsidRDefault="00CC0489" w:rsidP="009303FF">
      <w:pPr>
        <w:rPr>
          <w:b/>
          <w:bCs/>
        </w:rPr>
      </w:pPr>
    </w:p>
    <w:p w14:paraId="4FE9BDDC" w14:textId="3FD080CB" w:rsidR="00CC0489" w:rsidRPr="009303FF" w:rsidRDefault="00CC0489" w:rsidP="009303FF">
      <w:pPr>
        <w:ind w:firstLine="720"/>
      </w:pPr>
      <w:r w:rsidRPr="009303FF">
        <w:rPr>
          <w:b/>
          <w:bCs/>
        </w:rPr>
        <w:t xml:space="preserve">PASSED AND APPROVED </w:t>
      </w:r>
      <w:r w:rsidRPr="009303FF">
        <w:t xml:space="preserve">by the City Council of the Village of </w:t>
      </w:r>
      <w:r w:rsidR="00EE7F8A" w:rsidRPr="009303FF">
        <w:t>T</w:t>
      </w:r>
      <w:r w:rsidRPr="009303FF">
        <w:t xml:space="preserve">he Hills on this ____ day of </w:t>
      </w:r>
      <w:r w:rsidR="001B222F" w:rsidRPr="009303FF">
        <w:t>May</w:t>
      </w:r>
      <w:r w:rsidRPr="009303FF">
        <w:t xml:space="preserve"> 2025.</w:t>
      </w:r>
    </w:p>
    <w:p w14:paraId="10931225" w14:textId="752BC159" w:rsidR="00CC0489" w:rsidRPr="009303FF" w:rsidRDefault="00CC0489" w:rsidP="009303FF"/>
    <w:p w14:paraId="2AA55E1B" w14:textId="6722A84C" w:rsidR="00CC0489" w:rsidRPr="009303FF" w:rsidRDefault="00CC0489" w:rsidP="009303FF">
      <w:r w:rsidRPr="009303FF">
        <w:tab/>
      </w:r>
      <w:r w:rsidRPr="009303FF">
        <w:tab/>
      </w:r>
      <w:r w:rsidRPr="009303FF">
        <w:tab/>
      </w:r>
      <w:r w:rsidRPr="009303FF">
        <w:tab/>
      </w:r>
      <w:r w:rsidRPr="009303FF">
        <w:tab/>
      </w:r>
      <w:r w:rsidRPr="009303FF">
        <w:tab/>
      </w:r>
      <w:r w:rsidRPr="009303FF">
        <w:tab/>
        <w:t>APPROVED:</w:t>
      </w:r>
    </w:p>
    <w:p w14:paraId="2597FB95" w14:textId="4DE09EF7" w:rsidR="00CC0489" w:rsidRPr="009303FF" w:rsidRDefault="00CC0489" w:rsidP="009303FF">
      <w:r w:rsidRPr="009303FF">
        <w:tab/>
      </w:r>
      <w:r w:rsidRPr="009303FF">
        <w:tab/>
      </w:r>
    </w:p>
    <w:p w14:paraId="3D3F375B" w14:textId="3D3B7ECB" w:rsidR="00CC0489" w:rsidRPr="009303FF" w:rsidRDefault="00CC0489" w:rsidP="009303FF"/>
    <w:p w14:paraId="2E7BF854" w14:textId="7AD22F7A" w:rsidR="00CC0489" w:rsidRPr="009303FF" w:rsidRDefault="00CC0489" w:rsidP="009303FF">
      <w:r w:rsidRPr="009303FF">
        <w:tab/>
      </w:r>
      <w:r w:rsidRPr="009303FF">
        <w:tab/>
      </w:r>
      <w:r w:rsidRPr="009303FF">
        <w:tab/>
      </w:r>
      <w:r w:rsidRPr="009303FF">
        <w:tab/>
      </w:r>
      <w:r w:rsidRPr="009303FF">
        <w:tab/>
      </w:r>
      <w:r w:rsidRPr="009303FF">
        <w:tab/>
      </w:r>
      <w:r w:rsidRPr="009303FF">
        <w:tab/>
        <w:t>______________________________</w:t>
      </w:r>
    </w:p>
    <w:p w14:paraId="6C744737" w14:textId="379F46B9" w:rsidR="00CC0489" w:rsidRPr="009303FF" w:rsidRDefault="00CC0489" w:rsidP="009303FF">
      <w:r w:rsidRPr="009303FF">
        <w:tab/>
      </w:r>
      <w:r w:rsidRPr="009303FF">
        <w:tab/>
      </w:r>
      <w:r w:rsidRPr="009303FF">
        <w:tab/>
      </w:r>
      <w:r w:rsidRPr="009303FF">
        <w:tab/>
      </w:r>
      <w:r w:rsidRPr="009303FF">
        <w:tab/>
      </w:r>
      <w:r w:rsidRPr="009303FF">
        <w:tab/>
      </w:r>
      <w:r w:rsidRPr="009303FF">
        <w:tab/>
        <w:t>Kevin Proud, Mayor</w:t>
      </w:r>
    </w:p>
    <w:p w14:paraId="7468FC3F" w14:textId="7AA2034E" w:rsidR="00CC0489" w:rsidRPr="009303FF" w:rsidRDefault="00CC0489" w:rsidP="009303FF"/>
    <w:p w14:paraId="3465C272" w14:textId="3EE153AD" w:rsidR="00CC0489" w:rsidRPr="009303FF" w:rsidRDefault="00CC0489" w:rsidP="009303FF"/>
    <w:p w14:paraId="6553D987" w14:textId="50F2487F" w:rsidR="00CC0489" w:rsidRPr="009303FF" w:rsidRDefault="00CC0489" w:rsidP="009303FF">
      <w:r w:rsidRPr="009303FF">
        <w:t>ATTEST:</w:t>
      </w:r>
    </w:p>
    <w:p w14:paraId="79D407BA" w14:textId="5639515F" w:rsidR="00CC0489" w:rsidRPr="009303FF" w:rsidRDefault="00CC0489" w:rsidP="009303FF"/>
    <w:p w14:paraId="6FF38B71" w14:textId="6D395766" w:rsidR="00CC0489" w:rsidRPr="009303FF" w:rsidRDefault="00CC0489" w:rsidP="009303FF"/>
    <w:p w14:paraId="4BDACCE1" w14:textId="23F2B213" w:rsidR="00CC0489" w:rsidRPr="009303FF" w:rsidRDefault="00CC0489" w:rsidP="009303FF"/>
    <w:p w14:paraId="30A650AE" w14:textId="1EC52A44" w:rsidR="00CC0489" w:rsidRPr="009303FF" w:rsidRDefault="00CC0489" w:rsidP="009303FF">
      <w:r w:rsidRPr="009303FF">
        <w:t>By: _________________________</w:t>
      </w:r>
    </w:p>
    <w:p w14:paraId="0CF32A01" w14:textId="2A52B1E0" w:rsidR="00CC0489" w:rsidRPr="009303FF" w:rsidRDefault="00CC0489" w:rsidP="009303FF">
      <w:r w:rsidRPr="009303FF">
        <w:t xml:space="preserve">      Village Secretary</w:t>
      </w:r>
    </w:p>
    <w:sectPr w:rsidR="00CC0489" w:rsidRPr="009303FF" w:rsidSect="00CC0489">
      <w:footerReference w:type="default" r:id="rId7"/>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28534" w14:textId="77777777" w:rsidR="0015294A" w:rsidRDefault="0015294A" w:rsidP="00BF00F3">
      <w:r>
        <w:separator/>
      </w:r>
    </w:p>
  </w:endnote>
  <w:endnote w:type="continuationSeparator" w:id="0">
    <w:p w14:paraId="7CDB7D55" w14:textId="77777777" w:rsidR="0015294A" w:rsidRDefault="0015294A" w:rsidP="00BF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8F4C" w14:textId="2E7D9B10" w:rsidR="000A41F5" w:rsidRPr="008330DA" w:rsidRDefault="00CC0489" w:rsidP="008330DA">
    <w:pPr>
      <w:pStyle w:val="Footer"/>
      <w:jc w:val="center"/>
      <w:rPr>
        <w:sz w:val="20"/>
        <w:szCs w:val="20"/>
      </w:rPr>
    </w:pPr>
    <w:r w:rsidRPr="00CC0489">
      <w:rPr>
        <w:sz w:val="20"/>
        <w:szCs w:val="20"/>
      </w:rPr>
      <w:t xml:space="preserve">Page </w:t>
    </w:r>
    <w:r w:rsidRPr="00CC0489">
      <w:rPr>
        <w:sz w:val="20"/>
        <w:szCs w:val="20"/>
      </w:rPr>
      <w:fldChar w:fldCharType="begin"/>
    </w:r>
    <w:r w:rsidRPr="00CC0489">
      <w:rPr>
        <w:sz w:val="20"/>
        <w:szCs w:val="20"/>
      </w:rPr>
      <w:instrText xml:space="preserve"> PAGE   \* MERGEFORMAT </w:instrText>
    </w:r>
    <w:r w:rsidRPr="00CC0489">
      <w:rPr>
        <w:sz w:val="20"/>
        <w:szCs w:val="20"/>
      </w:rPr>
      <w:fldChar w:fldCharType="separate"/>
    </w:r>
    <w:r w:rsidRPr="00CC0489">
      <w:rPr>
        <w:noProof/>
        <w:sz w:val="20"/>
        <w:szCs w:val="20"/>
      </w:rPr>
      <w:t>1</w:t>
    </w:r>
    <w:r w:rsidRPr="00CC0489">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81B7E" w14:textId="77777777" w:rsidR="0015294A" w:rsidRDefault="0015294A" w:rsidP="00BF00F3">
      <w:r>
        <w:separator/>
      </w:r>
    </w:p>
  </w:footnote>
  <w:footnote w:type="continuationSeparator" w:id="0">
    <w:p w14:paraId="39E5871F" w14:textId="77777777" w:rsidR="0015294A" w:rsidRDefault="0015294A" w:rsidP="00BF0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F3"/>
    <w:rsid w:val="00050049"/>
    <w:rsid w:val="00057BBE"/>
    <w:rsid w:val="000A41F5"/>
    <w:rsid w:val="001245D9"/>
    <w:rsid w:val="0015294A"/>
    <w:rsid w:val="001725EC"/>
    <w:rsid w:val="001B222F"/>
    <w:rsid w:val="001C1B07"/>
    <w:rsid w:val="00233F0D"/>
    <w:rsid w:val="00297449"/>
    <w:rsid w:val="002C43A3"/>
    <w:rsid w:val="002E110A"/>
    <w:rsid w:val="00323E28"/>
    <w:rsid w:val="0033736D"/>
    <w:rsid w:val="003406F2"/>
    <w:rsid w:val="00345A80"/>
    <w:rsid w:val="00386172"/>
    <w:rsid w:val="003B1470"/>
    <w:rsid w:val="003C5E01"/>
    <w:rsid w:val="00437466"/>
    <w:rsid w:val="00453D37"/>
    <w:rsid w:val="00472567"/>
    <w:rsid w:val="004A475A"/>
    <w:rsid w:val="00527BE1"/>
    <w:rsid w:val="005B1558"/>
    <w:rsid w:val="00647860"/>
    <w:rsid w:val="00647AAE"/>
    <w:rsid w:val="006720D1"/>
    <w:rsid w:val="006B3FB6"/>
    <w:rsid w:val="006D52DD"/>
    <w:rsid w:val="006E305A"/>
    <w:rsid w:val="007160A3"/>
    <w:rsid w:val="0072557F"/>
    <w:rsid w:val="00727197"/>
    <w:rsid w:val="00782BDE"/>
    <w:rsid w:val="00795CC3"/>
    <w:rsid w:val="00805B38"/>
    <w:rsid w:val="008330DA"/>
    <w:rsid w:val="00851C8E"/>
    <w:rsid w:val="00881FEB"/>
    <w:rsid w:val="00903387"/>
    <w:rsid w:val="00905723"/>
    <w:rsid w:val="009303FF"/>
    <w:rsid w:val="00945989"/>
    <w:rsid w:val="009603D1"/>
    <w:rsid w:val="00964056"/>
    <w:rsid w:val="0096502D"/>
    <w:rsid w:val="00970668"/>
    <w:rsid w:val="00972A38"/>
    <w:rsid w:val="00975425"/>
    <w:rsid w:val="009B3C22"/>
    <w:rsid w:val="009E00C4"/>
    <w:rsid w:val="009F45BC"/>
    <w:rsid w:val="009F4CF5"/>
    <w:rsid w:val="009F7109"/>
    <w:rsid w:val="00A17A3E"/>
    <w:rsid w:val="00A30E64"/>
    <w:rsid w:val="00BB33D1"/>
    <w:rsid w:val="00BD6D81"/>
    <w:rsid w:val="00BF00F3"/>
    <w:rsid w:val="00C15F16"/>
    <w:rsid w:val="00C213B9"/>
    <w:rsid w:val="00C70EF0"/>
    <w:rsid w:val="00C94743"/>
    <w:rsid w:val="00CA23EF"/>
    <w:rsid w:val="00CC0489"/>
    <w:rsid w:val="00D73342"/>
    <w:rsid w:val="00EE72CE"/>
    <w:rsid w:val="00EE7F8A"/>
    <w:rsid w:val="00F045B0"/>
    <w:rsid w:val="00F32D56"/>
    <w:rsid w:val="00F37D24"/>
    <w:rsid w:val="00F8692E"/>
    <w:rsid w:val="00FC0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1FE81"/>
  <w15:chartTrackingRefBased/>
  <w15:docId w15:val="{237D7BE9-7117-465D-8CC2-40EB2E69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567"/>
    <w:pPr>
      <w:jc w:val="left"/>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0F3"/>
    <w:pPr>
      <w:tabs>
        <w:tab w:val="center" w:pos="4680"/>
        <w:tab w:val="right" w:pos="9360"/>
      </w:tabs>
      <w:jc w:val="both"/>
    </w:pPr>
    <w:rPr>
      <w:rFonts w:ascii="Arial" w:eastAsiaTheme="minorHAnsi" w:hAnsi="Arial" w:cs="Arial"/>
      <w:kern w:val="2"/>
      <w14:ligatures w14:val="standardContextual"/>
    </w:rPr>
  </w:style>
  <w:style w:type="character" w:customStyle="1" w:styleId="HeaderChar">
    <w:name w:val="Header Char"/>
    <w:basedOn w:val="DefaultParagraphFont"/>
    <w:link w:val="Header"/>
    <w:uiPriority w:val="99"/>
    <w:rsid w:val="00BF00F3"/>
  </w:style>
  <w:style w:type="paragraph" w:styleId="Footer">
    <w:name w:val="footer"/>
    <w:basedOn w:val="Normal"/>
    <w:link w:val="FooterChar"/>
    <w:uiPriority w:val="99"/>
    <w:unhideWhenUsed/>
    <w:rsid w:val="00BF00F3"/>
    <w:pPr>
      <w:tabs>
        <w:tab w:val="center" w:pos="4680"/>
        <w:tab w:val="right" w:pos="9360"/>
      </w:tabs>
      <w:jc w:val="both"/>
    </w:pPr>
    <w:rPr>
      <w:rFonts w:ascii="Arial" w:eastAsiaTheme="minorHAnsi" w:hAnsi="Arial" w:cs="Arial"/>
      <w:kern w:val="2"/>
      <w14:ligatures w14:val="standardContextual"/>
    </w:rPr>
  </w:style>
  <w:style w:type="character" w:customStyle="1" w:styleId="FooterChar">
    <w:name w:val="Footer Char"/>
    <w:basedOn w:val="DefaultParagraphFont"/>
    <w:link w:val="Footer"/>
    <w:uiPriority w:val="99"/>
    <w:rsid w:val="00BF00F3"/>
  </w:style>
  <w:style w:type="character" w:styleId="CommentReference">
    <w:name w:val="annotation reference"/>
    <w:basedOn w:val="DefaultParagraphFont"/>
    <w:uiPriority w:val="99"/>
    <w:semiHidden/>
    <w:unhideWhenUsed/>
    <w:rsid w:val="00BD6D81"/>
    <w:rPr>
      <w:sz w:val="16"/>
      <w:szCs w:val="16"/>
    </w:rPr>
  </w:style>
  <w:style w:type="paragraph" w:styleId="CommentText">
    <w:name w:val="annotation text"/>
    <w:basedOn w:val="Normal"/>
    <w:link w:val="CommentTextChar"/>
    <w:uiPriority w:val="99"/>
    <w:unhideWhenUsed/>
    <w:rsid w:val="00BD6D81"/>
    <w:pPr>
      <w:spacing w:before="40" w:after="120"/>
      <w:jc w:val="both"/>
    </w:pPr>
    <w:rPr>
      <w:rFonts w:ascii="Arial" w:eastAsiaTheme="minorHAnsi" w:hAnsi="Arial" w:cs="Arial"/>
      <w:kern w:val="2"/>
      <w:sz w:val="20"/>
      <w:szCs w:val="20"/>
      <w14:ligatures w14:val="standardContextual"/>
    </w:rPr>
  </w:style>
  <w:style w:type="character" w:customStyle="1" w:styleId="CommentTextChar">
    <w:name w:val="Comment Text Char"/>
    <w:basedOn w:val="DefaultParagraphFont"/>
    <w:link w:val="CommentText"/>
    <w:uiPriority w:val="99"/>
    <w:rsid w:val="00BD6D81"/>
    <w:rPr>
      <w:sz w:val="20"/>
      <w:szCs w:val="20"/>
    </w:rPr>
  </w:style>
  <w:style w:type="paragraph" w:styleId="CommentSubject">
    <w:name w:val="annotation subject"/>
    <w:basedOn w:val="CommentText"/>
    <w:next w:val="CommentText"/>
    <w:link w:val="CommentSubjectChar"/>
    <w:uiPriority w:val="99"/>
    <w:semiHidden/>
    <w:unhideWhenUsed/>
    <w:rsid w:val="00BD6D81"/>
    <w:rPr>
      <w:b/>
      <w:bCs/>
    </w:rPr>
  </w:style>
  <w:style w:type="character" w:customStyle="1" w:styleId="CommentSubjectChar">
    <w:name w:val="Comment Subject Char"/>
    <w:basedOn w:val="CommentTextChar"/>
    <w:link w:val="CommentSubject"/>
    <w:uiPriority w:val="99"/>
    <w:semiHidden/>
    <w:rsid w:val="00BD6D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1477">
      <w:bodyDiv w:val="1"/>
      <w:marLeft w:val="0"/>
      <w:marRight w:val="0"/>
      <w:marTop w:val="0"/>
      <w:marBottom w:val="0"/>
      <w:divBdr>
        <w:top w:val="none" w:sz="0" w:space="0" w:color="auto"/>
        <w:left w:val="none" w:sz="0" w:space="0" w:color="auto"/>
        <w:bottom w:val="none" w:sz="0" w:space="0" w:color="auto"/>
        <w:right w:val="none" w:sz="0" w:space="0" w:color="auto"/>
      </w:divBdr>
    </w:div>
    <w:div w:id="487403550">
      <w:bodyDiv w:val="1"/>
      <w:marLeft w:val="0"/>
      <w:marRight w:val="0"/>
      <w:marTop w:val="0"/>
      <w:marBottom w:val="0"/>
      <w:divBdr>
        <w:top w:val="none" w:sz="0" w:space="0" w:color="auto"/>
        <w:left w:val="none" w:sz="0" w:space="0" w:color="auto"/>
        <w:bottom w:val="none" w:sz="0" w:space="0" w:color="auto"/>
        <w:right w:val="none" w:sz="0" w:space="0" w:color="auto"/>
      </w:divBdr>
    </w:div>
    <w:div w:id="1107964009">
      <w:bodyDiv w:val="1"/>
      <w:marLeft w:val="0"/>
      <w:marRight w:val="0"/>
      <w:marTop w:val="0"/>
      <w:marBottom w:val="0"/>
      <w:divBdr>
        <w:top w:val="none" w:sz="0" w:space="0" w:color="auto"/>
        <w:left w:val="none" w:sz="0" w:space="0" w:color="auto"/>
        <w:bottom w:val="none" w:sz="0" w:space="0" w:color="auto"/>
        <w:right w:val="none" w:sz="0" w:space="0" w:color="auto"/>
      </w:divBdr>
      <w:divsChild>
        <w:div w:id="664478978">
          <w:marLeft w:val="0"/>
          <w:marRight w:val="0"/>
          <w:marTop w:val="15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B600C-3744-4A40-A455-3E47A93FA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Lewis</dc:creator>
  <cp:keywords/>
  <dc:description/>
  <cp:lastModifiedBy>Angie Massey</cp:lastModifiedBy>
  <cp:revision>2</cp:revision>
  <cp:lastPrinted>2025-05-08T14:07:00Z</cp:lastPrinted>
  <dcterms:created xsi:type="dcterms:W3CDTF">2025-05-08T14:07:00Z</dcterms:created>
  <dcterms:modified xsi:type="dcterms:W3CDTF">2025-05-08T14:07:00Z</dcterms:modified>
</cp:coreProperties>
</file>